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"/>
        <w:spacing w:before="0" w:after="0"/>
        <w:jc w:val="center"/>
        <w:rPr>
          <w:rFonts w:ascii="Arial" w:hAnsi="Arial" w:cs="Arial"/>
          <w:b w:val="false"/>
          <w:bCs w:val="false"/>
          <w:sz w:val="18"/>
          <w:szCs w:val="20"/>
        </w:rPr>
      </w:pPr>
      <w:r>
        <w:rPr>
          <w:rFonts w:cs="Arial" w:ascii="Arial" w:hAnsi="Arial"/>
          <w:b w:val="false"/>
          <w:bCs w:val="false"/>
          <w:sz w:val="18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-97790</wp:posOffset>
            </wp:positionV>
            <wp:extent cx="1594485" cy="1569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"/>
        <w:jc w:val="center"/>
        <w:rPr>
          <w:rFonts w:ascii="Arial" w:hAnsi="Arial" w:cs="Arial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b/>
          <w:bCs/>
          <w:color w:val="94006B"/>
          <w:sz w:val="28"/>
          <w:szCs w:val="28"/>
        </w:rPr>
      </w:pPr>
      <w:r>
        <w:rPr>
          <w:rFonts w:ascii="Arial" w:hAnsi="Arial"/>
          <w:b/>
          <w:bCs/>
          <w:color w:val="94006B"/>
          <w:sz w:val="28"/>
          <w:szCs w:val="28"/>
        </w:rPr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jc w:val="center"/>
        <w:rPr/>
      </w:pPr>
      <w:r>
        <w:rPr>
          <w:rFonts w:ascii="Marianne" w:hAnsi="Marianne"/>
          <w:b/>
          <w:bCs/>
          <w:color w:val="2A6099"/>
          <w:sz w:val="36"/>
          <w:szCs w:val="36"/>
        </w:rPr>
        <w:t>Bilan des actions ayant bénéficié d’une subvention au titre du FIPD en 202</w:t>
      </w:r>
      <w:r>
        <w:rPr>
          <w:rFonts w:ascii="Marianne" w:hAnsi="Marianne"/>
          <w:b/>
          <w:bCs/>
          <w:color w:val="2A6099"/>
          <w:sz w:val="36"/>
          <w:szCs w:val="36"/>
        </w:rPr>
        <w:t>4</w:t>
      </w:r>
    </w:p>
    <w:p>
      <w:pPr>
        <w:pStyle w:val="Normal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2"/>
        <w:numPr>
          <w:ilvl w:val="1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Marianne" w:hAnsi="Marianne"/>
          <w:sz w:val="28"/>
          <w:szCs w:val="28"/>
          <w:u w:val="single"/>
        </w:rPr>
        <w:t>Porteur du projet :</w:t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Marianne" w:hAnsi="Marianne"/>
          <w:sz w:val="28"/>
          <w:szCs w:val="28"/>
          <w:u w:val="single"/>
        </w:rPr>
        <w:t>Contact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 w:before="0" w:after="0"/>
        <w:rPr>
          <w:rFonts w:ascii="Marianne" w:hAnsi="Marianne"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ab/>
      </w:r>
      <w:r>
        <w:rPr>
          <w:rFonts w:ascii="Marianne" w:hAnsi="Marianne"/>
          <w:b w:val="false"/>
          <w:bCs w:val="false"/>
          <w:sz w:val="28"/>
          <w:szCs w:val="28"/>
        </w:rPr>
        <w:t>Nom :</w:t>
        <w:tab/>
        <w:tab/>
        <w:tab/>
        <w:tab/>
        <w:tab/>
        <w:tab/>
        <w:t>Prénom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 w:before="0" w:after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Marianne" w:hAnsi="Marianne"/>
          <w:b w:val="false"/>
          <w:bCs w:val="false"/>
          <w:sz w:val="28"/>
          <w:szCs w:val="28"/>
        </w:rPr>
        <w:tab/>
        <w:t>Fonction :</w:t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 w:before="0" w:after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Marianne" w:hAnsi="Marianne"/>
          <w:b w:val="false"/>
          <w:bCs w:val="false"/>
          <w:sz w:val="28"/>
          <w:szCs w:val="28"/>
        </w:rPr>
        <w:tab/>
        <w:t>Adresse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Marianne" w:hAnsi="Marianne"/>
          <w:b w:val="false"/>
          <w:bCs w:val="false"/>
          <w:sz w:val="28"/>
          <w:szCs w:val="28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Marianne" w:hAnsi="Marianne"/>
          <w:b w:val="false"/>
          <w:bCs w:val="false"/>
          <w:sz w:val="28"/>
          <w:szCs w:val="28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Marianne" w:hAnsi="Marianne"/>
          <w:sz w:val="28"/>
          <w:szCs w:val="28"/>
        </w:rPr>
      </w:pPr>
      <w:r>
        <w:rPr>
          <w:rFonts w:ascii="Marianne" w:hAnsi="Marianne"/>
          <w:b w:val="false"/>
          <w:bCs w:val="false"/>
          <w:sz w:val="28"/>
          <w:szCs w:val="28"/>
        </w:rPr>
        <w:tab/>
        <w:t>Mél :</w:t>
        <w:tab/>
        <w:tab/>
        <w:tab/>
        <w:tab/>
        <w:tab/>
        <w:tab/>
        <w:tab/>
        <w:t>Tel</w:t>
      </w:r>
      <w:r>
        <w:rPr>
          <w:rFonts w:ascii="Marianne" w:hAnsi="Marianne"/>
          <w:b w:val="false"/>
          <w:bCs w:val="false"/>
          <w:sz w:val="28"/>
          <w:szCs w:val="28"/>
          <w:u w:val="none"/>
        </w:rPr>
        <w:t xml:space="preserve"> : </w:t>
      </w:r>
    </w:p>
    <w:p>
      <w:pPr>
        <w:pStyle w:val="Normal"/>
        <w:tabs>
          <w:tab w:val="clear" w:pos="709"/>
          <w:tab w:val="left" w:pos="0" w:leader="none"/>
        </w:tabs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</w:r>
    </w:p>
    <w:p>
      <w:pPr>
        <w:pStyle w:val="Titre2"/>
        <w:numPr>
          <w:ilvl w:val="1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ind w:left="0" w:right="0" w:hanging="0"/>
        <w:rPr/>
      </w:pPr>
      <w:r>
        <w:rPr>
          <w:rFonts w:ascii="Marianne" w:hAnsi="Marianne"/>
          <w:sz w:val="28"/>
          <w:szCs w:val="28"/>
          <w:u w:val="single"/>
        </w:rPr>
        <w:t>Intitulé du projet financé en 202</w:t>
      </w:r>
      <w:r>
        <w:rPr>
          <w:rFonts w:ascii="Marianne" w:hAnsi="Marianne"/>
          <w:sz w:val="28"/>
          <w:szCs w:val="28"/>
          <w:u w:val="single"/>
        </w:rPr>
        <w:t xml:space="preserve">4 </w:t>
      </w:r>
      <w:r>
        <w:rPr>
          <w:rFonts w:ascii="Marianne" w:hAnsi="Marianne"/>
          <w:sz w:val="28"/>
          <w:szCs w:val="28"/>
          <w:u w:val="single"/>
        </w:rPr>
        <w:t>par le FIPD :</w:t>
      </w:r>
      <w:r>
        <w:rPr>
          <w:rFonts w:ascii="Marianne" w:hAnsi="Marianne"/>
          <w:sz w:val="28"/>
          <w:szCs w:val="28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  <w:u w:val="single"/>
        </w:rPr>
        <w:t>Montant FIPD accordé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/>
        <w:rPr>
          <w:rFonts w:ascii="Marianne" w:hAnsi="Marianne"/>
          <w:sz w:val="28"/>
          <w:szCs w:val="28"/>
          <w:u w:val="none"/>
        </w:rPr>
      </w:pPr>
      <w:r>
        <w:rPr>
          <w:rFonts w:ascii="Marianne" w:hAnsi="Marianne"/>
          <w:sz w:val="28"/>
          <w:szCs w:val="28"/>
          <w:u w:val="none"/>
        </w:rPr>
        <w:tab/>
        <w:t>________________€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ab/>
        <w:t>Volet prévention de la délinquance</w:t>
      </w:r>
      <w:r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o:allowincell="f" style="position:absolute;margin-left:18.15pt;margin-top:0.1pt;width:11.6pt;height:12.35pt" type="#_x0000_t201">
            <w10:wrap type="none"/>
          </v:shape>
          <w:control r:id="rId3" w:name="Case à cocher 1" w:shapeid="control_shape_0"/>
        </w:pic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/>
        <w:rPr>
          <w:rFonts w:ascii="Marianne" w:hAnsi="Marianne"/>
          <w:b/>
          <w:bCs/>
          <w:sz w:val="28"/>
          <w:szCs w:val="28"/>
          <w:u w:val="none"/>
        </w:rPr>
      </w:pPr>
      <w:r>
        <w:rPr>
          <w:rFonts w:ascii="Marianne" w:hAnsi="Marianne"/>
          <w:b/>
          <w:bCs/>
          <w:sz w:val="28"/>
          <w:szCs w:val="28"/>
          <w:u w:val="none"/>
        </w:rPr>
        <w:tab/>
        <w:t>Volet radicalisation</w:t>
      </w:r>
      <w:r>
        <w:pict>
          <v:shape id="control_shape_1" o:allowincell="f" style="position:absolute;margin-left:18.15pt;margin-top:0.1pt;width:11.6pt;height:12.35pt" type="#_x0000_t201">
            <w10:wrap type="none"/>
          </v:shape>
          <w:control r:id="rId4" w:name="Case à cocher 1" w:shapeid="control_shape_1"/>
        </w:pic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lineRule="auto" w:line="360"/>
        <w:rPr>
          <w:rFonts w:ascii="Arial" w:hAnsi="Arial"/>
          <w:sz w:val="22"/>
          <w:szCs w:val="22"/>
        </w:rPr>
      </w:pPr>
      <w:r>
        <w:rPr>
          <w:rFonts w:ascii="Marianne" w:hAnsi="Marianne"/>
          <w:sz w:val="28"/>
          <w:szCs w:val="28"/>
          <w:u w:val="single"/>
        </w:rPr>
        <w:t>Autres subventions allouées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</w:r>
    </w:p>
    <w:p>
      <w:pPr>
        <w:pStyle w:val="NoSpacing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cs="" w:cstheme="majorHAnsi"/>
          <w:b/>
          <w:bCs/>
          <w:u w:val="single"/>
        </w:rPr>
      </w:pPr>
      <w:r>
        <w:rPr>
          <w:rFonts w:cs="" w:cstheme="majorHAnsi"/>
          <w:b/>
          <w:bCs/>
          <w:u w:val="single"/>
        </w:rPr>
      </w:r>
    </w:p>
    <w:p>
      <w:pPr>
        <w:pStyle w:val="NoSpacing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sz w:val="24"/>
          <w:szCs w:val="24"/>
        </w:rPr>
      </w:pPr>
      <w:r>
        <w:rPr>
          <w:rFonts w:cs="" w:ascii="Marianne" w:hAnsi="Marianne" w:cstheme="majorHAnsi"/>
          <w:b/>
          <w:bCs/>
          <w:sz w:val="24"/>
          <w:szCs w:val="24"/>
          <w:u w:val="single"/>
        </w:rPr>
        <w:t>Participants au bilan</w:t>
      </w:r>
      <w:r>
        <w:rPr>
          <w:rFonts w:cs="Calibri" w:ascii="Marianne" w:hAnsi="Marianne"/>
          <w:b/>
          <w:bCs/>
          <w:sz w:val="24"/>
          <w:szCs w:val="24"/>
          <w:u w:val="single"/>
        </w:rPr>
        <w:t> </w:t>
      </w:r>
      <w:r>
        <w:rPr>
          <w:rFonts w:cs="" w:ascii="Marianne" w:hAnsi="Marianne" w:cstheme="majorHAnsi"/>
          <w:b/>
          <w:bCs/>
          <w:sz w:val="24"/>
          <w:szCs w:val="24"/>
          <w:u w:val="single"/>
        </w:rPr>
        <w:t xml:space="preserve">(Noms et fonctions)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Dates et lieux de réalisation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  <w:u w:val="none"/>
        </w:rPr>
        <w:t>Description de l’action effectivement réalisée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  <w:u w:val="none"/>
        </w:rPr>
        <w:t xml:space="preserve">1/ </w:t>
      </w:r>
      <w:r>
        <w:rPr>
          <w:rFonts w:ascii="Marianne" w:hAnsi="Marianne"/>
          <w:b/>
          <w:bCs/>
          <w:sz w:val="24"/>
          <w:szCs w:val="24"/>
          <w:u w:val="single"/>
        </w:rPr>
        <w:t xml:space="preserve">Objectifs et évaluation du projet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/>
      </w:pPr>
      <w:r>
        <w:rPr>
          <w:rFonts w:ascii="Marianne" w:hAnsi="Marianne"/>
          <w:b w:val="false"/>
          <w:bCs w:val="false"/>
          <w:sz w:val="24"/>
          <w:szCs w:val="24"/>
          <w:u w:val="none"/>
        </w:rPr>
        <w:tab/>
        <w:t xml:space="preserve">a) </w:t>
      </w:r>
      <w:r>
        <w:rPr>
          <w:rFonts w:ascii="Marianne" w:hAnsi="Marianne"/>
          <w:b w:val="false"/>
          <w:bCs w:val="false"/>
          <w:sz w:val="24"/>
          <w:szCs w:val="24"/>
          <w:u w:val="single"/>
        </w:rPr>
        <w:t>Rappel des objectifs du projet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  <w:highlight w:val="yellow"/>
          <w:u w:val="none"/>
        </w:rPr>
      </w:pPr>
      <w:r>
        <w:rPr>
          <w:rFonts w:ascii="Marianne" w:hAnsi="Marianne"/>
          <w:b/>
          <w:bCs/>
          <w:sz w:val="24"/>
          <w:szCs w:val="24"/>
          <w:highlight w:val="yellow"/>
          <w:u w:val="none"/>
        </w:rPr>
        <w:t>Vous rappellerez les objectifs mentionnés en page 5 du CERFA 12156-06</w:t>
      </w:r>
      <w:r>
        <w:rPr>
          <w:rFonts w:ascii="Marianne" w:hAnsi="Marianne"/>
          <w:b w:val="false"/>
          <w:bCs w:val="false"/>
          <w:sz w:val="24"/>
          <w:szCs w:val="24"/>
          <w:highlight w:val="yellow"/>
          <w:u w:val="none"/>
        </w:rPr>
        <w:t>.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</w:rPr>
      </w:pPr>
      <w:r>
        <w:rPr>
          <w:rFonts w:ascii="Marianne" w:hAnsi="Marianne"/>
          <w:b w:val="false"/>
          <w:bCs w:val="false"/>
          <w:sz w:val="24"/>
          <w:szCs w:val="24"/>
          <w:u w:val="none"/>
        </w:rPr>
        <w:tab/>
        <w:t xml:space="preserve">b) </w:t>
      </w:r>
      <w:r>
        <w:rPr>
          <w:rFonts w:ascii="Marianne" w:hAnsi="Marianne"/>
          <w:b w:val="false"/>
          <w:bCs w:val="false"/>
          <w:sz w:val="24"/>
          <w:szCs w:val="24"/>
          <w:u w:val="single"/>
        </w:rPr>
        <w:t>Rappel des critères d’évaluation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  <w:u w:val="none"/>
        </w:rPr>
      </w:pPr>
      <w:r>
        <w:rPr>
          <w:rFonts w:ascii="Marianne" w:hAnsi="Marianne"/>
          <w:b w:val="false"/>
          <w:bCs w:val="false"/>
          <w:sz w:val="24"/>
          <w:szCs w:val="24"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  <w:u w:val="none"/>
        </w:rPr>
      </w:pPr>
      <w:r>
        <w:rPr>
          <w:rFonts w:ascii="Marianne" w:hAnsi="Marianne"/>
          <w:b/>
          <w:bCs/>
          <w:sz w:val="24"/>
          <w:szCs w:val="24"/>
          <w:highlight w:val="yellow"/>
          <w:u w:val="none"/>
        </w:rPr>
        <w:t>Vous rappellerez les critères d’évaluation mentionnés en page 6 du CERFA 12156-06.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</w:rPr>
      </w:pPr>
      <w:r>
        <w:rPr>
          <w:rFonts w:ascii="Marianne" w:hAnsi="Marianne"/>
          <w:b w:val="false"/>
          <w:bCs w:val="false"/>
          <w:sz w:val="24"/>
          <w:szCs w:val="24"/>
          <w:u w:val="none"/>
        </w:rPr>
        <w:tab/>
        <w:t xml:space="preserve">c) </w:t>
      </w:r>
      <w:r>
        <w:rPr>
          <w:rFonts w:ascii="Marianne" w:hAnsi="Marianne"/>
          <w:b w:val="false"/>
          <w:bCs w:val="false"/>
          <w:sz w:val="24"/>
          <w:szCs w:val="24"/>
          <w:u w:val="single"/>
        </w:rPr>
        <w:t>Rappel des modes d’évaluation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  <w:u w:val="none"/>
        </w:rPr>
      </w:pPr>
      <w:r>
        <w:rPr>
          <w:rFonts w:ascii="Marianne" w:hAnsi="Marianne"/>
          <w:b w:val="false"/>
          <w:bCs w:val="false"/>
          <w:sz w:val="24"/>
          <w:szCs w:val="24"/>
          <w:u w:val="non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b w:val="false"/>
          <w:bCs w:val="false"/>
          <w:sz w:val="24"/>
          <w:szCs w:val="24"/>
        </w:rPr>
      </w:pPr>
      <w:r>
        <w:rPr>
          <w:rFonts w:ascii="Marianne" w:hAnsi="Marianne"/>
          <w:b w:val="false"/>
          <w:bCs w:val="false"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  <w:u w:val="none"/>
        </w:rPr>
        <w:t xml:space="preserve">2/ </w:t>
      </w:r>
      <w:r>
        <w:rPr>
          <w:rFonts w:ascii="Marianne" w:hAnsi="Marianne"/>
          <w:b/>
          <w:bCs/>
          <w:sz w:val="24"/>
          <w:szCs w:val="24"/>
          <w:u w:val="single"/>
        </w:rPr>
        <w:t xml:space="preserve">BILAN QUANTITATIF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>* Résultats quantitatifs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 w:eastAsia="Calibri" w:cs="" w:cstheme="majorHAnsi"/>
          <w:b w:val="false"/>
          <w:bCs w:val="false"/>
          <w:i/>
          <w:i/>
          <w:iCs/>
          <w:sz w:val="24"/>
          <w:szCs w:val="24"/>
          <w:lang w:val="fr-FR"/>
        </w:rPr>
      </w:pPr>
      <w:r>
        <w:rPr>
          <w:rFonts w:eastAsia="Calibri" w:cs="" w:cstheme="majorHAnsi" w:ascii="Marianne" w:hAnsi="Marianne"/>
          <w:b w:val="false"/>
          <w:bCs w:val="false"/>
          <w:i/>
          <w:iCs/>
          <w:sz w:val="24"/>
          <w:szCs w:val="24"/>
          <w:lang w:val="fr-FR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sz w:val="24"/>
          <w:szCs w:val="24"/>
        </w:rPr>
      </w:pPr>
      <w:r>
        <w:rPr>
          <w:rFonts w:eastAsia="Calibri" w:cs="" w:ascii="Marianne" w:hAnsi="Marianne" w:cstheme="majorHAnsi"/>
          <w:b/>
          <w:bCs/>
          <w:i/>
          <w:iCs/>
          <w:sz w:val="24"/>
          <w:szCs w:val="24"/>
          <w:lang w:val="fr-FR"/>
        </w:rPr>
        <w:tab/>
        <w:t>* Public touché (âge, sexe, etc.)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 w:eastAsia="Calibri" w:cs="" w:cstheme="majorHAnsi"/>
          <w:b/>
          <w:bCs/>
          <w:i/>
          <w:i/>
          <w:iCs/>
          <w:sz w:val="24"/>
          <w:szCs w:val="24"/>
          <w:lang w:val="fr-FR"/>
        </w:rPr>
      </w:pPr>
      <w:r>
        <w:rPr>
          <w:rFonts w:eastAsia="Calibri" w:cs="" w:cstheme="majorHAnsi" w:ascii="Marianne" w:hAnsi="Marianne"/>
          <w:b/>
          <w:bCs/>
          <w:i/>
          <w:iCs/>
          <w:sz w:val="24"/>
          <w:szCs w:val="24"/>
          <w:lang w:val="fr-FR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eastAsia="Calibri" w:cs="" w:ascii="Marianne" w:hAnsi="Marianne" w:cstheme="majorHAnsi"/>
          <w:b/>
          <w:bCs/>
          <w:i/>
          <w:iCs/>
          <w:sz w:val="24"/>
          <w:szCs w:val="24"/>
          <w:lang w:val="fr-FR"/>
        </w:rPr>
        <w:tab/>
        <w:t>* Points à valoriser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 w:eastAsia="Calibri" w:cs="" w:cstheme="majorHAnsi"/>
          <w:i/>
          <w:i/>
          <w:iCs/>
          <w:sz w:val="24"/>
          <w:szCs w:val="24"/>
          <w:lang w:val="fr-FR"/>
        </w:rPr>
      </w:pPr>
      <w:r>
        <w:rPr>
          <w:rFonts w:eastAsia="Calibri" w:cs="" w:cstheme="majorHAnsi" w:ascii="Marianne" w:hAnsi="Marianne"/>
          <w:i/>
          <w:iCs/>
          <w:sz w:val="24"/>
          <w:szCs w:val="24"/>
          <w:lang w:val="fr-FR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eastAsia="Calibri" w:cs="" w:ascii="Marianne" w:hAnsi="Marianne" w:cstheme="majorHAnsi"/>
          <w:b/>
          <w:bCs/>
          <w:i/>
          <w:iCs/>
          <w:sz w:val="24"/>
          <w:szCs w:val="24"/>
          <w:lang w:val="fr-FR"/>
        </w:rPr>
        <w:tab/>
        <w:t>* Points d’amélioration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 w:eastAsia="Calibri" w:cs="" w:cstheme="majorHAnsi"/>
          <w:b w:val="false"/>
          <w:bCs w:val="false"/>
          <w:i/>
          <w:i/>
          <w:iCs/>
          <w:sz w:val="22"/>
          <w:szCs w:val="22"/>
          <w:lang w:val="fr-FR"/>
        </w:rPr>
      </w:pPr>
      <w:r>
        <w:rPr>
          <w:rFonts w:eastAsia="Calibri" w:cs="" w:cstheme="majorHAnsi" w:ascii="Marianne" w:hAnsi="Marianne"/>
          <w:b w:val="false"/>
          <w:bCs w:val="false"/>
          <w:i/>
          <w:iCs/>
          <w:sz w:val="22"/>
          <w:szCs w:val="22"/>
          <w:lang w:val="fr-FR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/>
      </w:pPr>
      <w:r>
        <w:rPr>
          <w:rFonts w:ascii="Marianne" w:hAnsi="Marianne"/>
          <w:b/>
          <w:bCs/>
          <w:sz w:val="24"/>
          <w:szCs w:val="24"/>
        </w:rPr>
        <w:t xml:space="preserve">3/ </w:t>
      </w:r>
      <w:r>
        <w:rPr>
          <w:rFonts w:ascii="Marianne" w:hAnsi="Marianne"/>
          <w:b/>
          <w:bCs/>
          <w:sz w:val="24"/>
          <w:szCs w:val="24"/>
          <w:u w:val="single"/>
        </w:rPr>
        <w:t xml:space="preserve">BILAN QUALITATIF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/>
      </w:pPr>
      <w:r>
        <w:rPr>
          <w:rFonts w:ascii="Marianne" w:hAnsi="Marianne"/>
          <w:b/>
          <w:bCs/>
          <w:sz w:val="24"/>
          <w:szCs w:val="24"/>
        </w:rPr>
        <w:tab/>
        <w:t>* Résultats qualitatifs </w:t>
      </w:r>
      <w:r>
        <w:rPr>
          <w:rFonts w:ascii="Marianne" w:hAnsi="Marianne"/>
          <w:b w:val="false"/>
          <w:bCs w:val="false"/>
          <w:sz w:val="24"/>
          <w:szCs w:val="24"/>
        </w:rPr>
        <w:t>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b w:val="false"/>
          <w:bCs w:val="false"/>
        </w:rPr>
      </w:pPr>
      <w:r>
        <w:rPr>
          <w:rFonts w:ascii="Marianne" w:hAnsi="Marianne"/>
          <w:b w:val="false"/>
          <w:bCs w:val="false"/>
          <w:sz w:val="24"/>
          <w:szCs w:val="24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 xml:space="preserve">* Points à valoriser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>* Points d’amélioration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 xml:space="preserve">4/ </w:t>
      </w:r>
      <w:r>
        <w:rPr>
          <w:rFonts w:ascii="Marianne" w:hAnsi="Marianne"/>
          <w:b/>
          <w:bCs/>
          <w:sz w:val="24"/>
          <w:szCs w:val="24"/>
          <w:u w:val="single"/>
        </w:rPr>
        <w:t>BILAN FINANCIER</w:t>
      </w:r>
      <w:r>
        <w:rPr>
          <w:rFonts w:ascii="Marianne" w:hAnsi="Marianne"/>
          <w:b/>
          <w:bCs/>
          <w:sz w:val="24"/>
          <w:szCs w:val="24"/>
        </w:rPr>
        <w:t xml:space="preserve">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/>
      </w:pPr>
      <w:r>
        <w:rPr>
          <w:rFonts w:ascii="Marianne" w:hAnsi="Marianne"/>
          <w:b/>
          <w:bCs/>
          <w:sz w:val="24"/>
          <w:szCs w:val="24"/>
        </w:rPr>
        <w:tab/>
        <w:t>* À remplir sur le cerfa n° 150559*01 (compte rendu financier de subvention)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>* Moyens mis en œuvre pour la réalisation de l’action (humains, techniques, partenaires financiers) 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b/>
          <w:bCs/>
          <w:i/>
          <w:i/>
          <w:iCs/>
          <w:color w:val="FF0000"/>
        </w:rPr>
      </w:pPr>
      <w:r>
        <w:rPr>
          <w:b/>
          <w:bCs/>
          <w:i/>
          <w:iCs/>
          <w:color w:val="FF0000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  <w:u w:val="none"/>
        </w:rPr>
        <w:t xml:space="preserve">5/ </w:t>
      </w:r>
      <w:r>
        <w:rPr>
          <w:rFonts w:ascii="Marianne" w:hAnsi="Marianne"/>
          <w:b/>
          <w:bCs/>
          <w:sz w:val="24"/>
          <w:szCs w:val="24"/>
          <w:u w:val="single"/>
        </w:rPr>
        <w:t xml:space="preserve">BILAN GÉNÉRAL DE L’ACTION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  <w:u w:val="single"/>
        </w:rPr>
      </w:pPr>
      <w:r>
        <w:rPr>
          <w:rFonts w:ascii="Marianne" w:hAnsi="Marianne"/>
          <w:b/>
          <w:bCs/>
          <w:sz w:val="24"/>
          <w:szCs w:val="24"/>
          <w:u w:val="single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>* Les objectifs ont-ils été atteints ?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4"/>
          <w:szCs w:val="24"/>
        </w:rPr>
        <w:tab/>
        <w:t>* Raisons pour lesquelles l’action n’a pu être menée comme prévu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 w:eastAsia="Calibri" w:cs="" w:cstheme="majorHAnsi"/>
          <w:i/>
          <w:i/>
          <w:color w:val="000000"/>
          <w:sz w:val="22"/>
          <w:szCs w:val="22"/>
          <w:highlight w:val="yellow"/>
          <w:u w:val="single"/>
          <w:lang w:val="fr-FR"/>
        </w:rPr>
      </w:pPr>
      <w:r>
        <w:rPr>
          <w:rFonts w:eastAsia="Calibri" w:cs="" w:cstheme="majorHAnsi" w:ascii="Marianne" w:hAnsi="Marianne"/>
          <w:i/>
          <w:color w:val="000000"/>
          <w:sz w:val="22"/>
          <w:szCs w:val="22"/>
          <w:highlight w:val="yellow"/>
          <w:u w:val="single"/>
          <w:lang w:val="fr-FR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  <w:u w:val="none"/>
        </w:rPr>
        <w:t xml:space="preserve">6/ </w:t>
      </w:r>
      <w:r>
        <w:rPr>
          <w:rFonts w:ascii="Marianne" w:hAnsi="Marianne"/>
          <w:b/>
          <w:bCs/>
          <w:sz w:val="24"/>
          <w:szCs w:val="24"/>
          <w:u w:val="single"/>
        </w:rPr>
        <w:t>PERSPECTIVES</w:t>
      </w:r>
      <w:r>
        <w:rPr>
          <w:rFonts w:ascii="Marianne" w:hAnsi="Marianne"/>
          <w:b/>
          <w:bCs/>
          <w:sz w:val="24"/>
          <w:szCs w:val="24"/>
        </w:rPr>
        <w:t xml:space="preserve"> :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>* Allez-vous poursuivre cette action en 202</w:t>
      </w:r>
      <w:r>
        <w:rPr>
          <w:rFonts w:ascii="Marianne" w:hAnsi="Marianne"/>
          <w:b/>
          <w:bCs/>
          <w:sz w:val="24"/>
          <w:szCs w:val="24"/>
        </w:rPr>
        <w:t>5</w:t>
      </w:r>
      <w:r>
        <w:rPr>
          <w:rFonts w:ascii="Marianne" w:hAnsi="Marianne"/>
          <w:b/>
          <w:bCs/>
          <w:sz w:val="24"/>
          <w:szCs w:val="24"/>
        </w:rPr>
        <w:t> ?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ab/>
        <w:t>* Modifications envisagées en cas de poursuite de l’action en 202</w:t>
      </w:r>
      <w:r>
        <w:rPr>
          <w:rFonts w:ascii="Marianne" w:hAnsi="Marianne"/>
          <w:b/>
          <w:bCs/>
          <w:sz w:val="24"/>
          <w:szCs w:val="24"/>
        </w:rPr>
        <w:t>5 </w:t>
      </w:r>
      <w:r>
        <w:rPr>
          <w:rFonts w:ascii="Marianne" w:hAnsi="Marianne"/>
          <w:b/>
          <w:bCs/>
          <w:sz w:val="24"/>
          <w:szCs w:val="24"/>
        </w:rPr>
        <w:t>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/>
      </w:pPr>
      <w:r>
        <w:rPr>
          <w:rFonts w:ascii="Arial" w:hAnsi="Arial"/>
          <w:b/>
          <w:bCs/>
          <w:sz w:val="22"/>
          <w:szCs w:val="22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Marianne" w:hAnsi="Marianne" w:cs="" w:cstheme="majorHAnsi"/>
          <w:sz w:val="22"/>
          <w:szCs w:val="22"/>
          <w:lang w:val="fr-FR"/>
        </w:rPr>
      </w:pPr>
      <w:r>
        <w:rPr>
          <w:rFonts w:cs="" w:cstheme="majorHAnsi" w:ascii="Marianne" w:hAnsi="Marianne"/>
          <w:sz w:val="22"/>
          <w:szCs w:val="22"/>
          <w:lang w:val="fr-FR"/>
        </w:rPr>
      </w:r>
    </w:p>
    <w:p>
      <w:pPr>
        <w:pStyle w:val="Normal"/>
        <w:jc w:val="right"/>
        <w:rPr>
          <w:b w:val="false"/>
          <w:bCs w:val="false"/>
          <w:sz w:val="28"/>
          <w:szCs w:val="28"/>
        </w:rPr>
      </w:pPr>
      <w:r>
        <w:rPr>
          <w:rFonts w:cs="" w:ascii="Marianne" w:hAnsi="Marianne" w:cstheme="majorHAnsi"/>
          <w:b w:val="false"/>
          <w:bCs w:val="false"/>
          <w:sz w:val="28"/>
          <w:szCs w:val="28"/>
          <w:lang w:val="fr-FR"/>
        </w:rPr>
        <w:t>Date</w:t>
      </w:r>
      <w:r>
        <w:rPr>
          <w:rFonts w:cs="Calibri" w:ascii="Calibri" w:hAnsi="Calibri"/>
          <w:b w:val="false"/>
          <w:bCs w:val="false"/>
          <w:sz w:val="28"/>
          <w:szCs w:val="28"/>
          <w:lang w:val="fr-FR"/>
        </w:rPr>
        <w:t> </w:t>
      </w:r>
      <w:r>
        <w:rPr>
          <w:rFonts w:cs="" w:ascii="Marianne" w:hAnsi="Marianne" w:cstheme="majorHAnsi"/>
          <w:b w:val="false"/>
          <w:bCs w:val="false"/>
          <w:sz w:val="28"/>
          <w:szCs w:val="28"/>
          <w:lang w:val="fr-FR"/>
        </w:rPr>
        <w:t>:</w:t>
      </w:r>
    </w:p>
    <w:p>
      <w:pPr>
        <w:pStyle w:val="Normal"/>
        <w:jc w:val="right"/>
        <w:rPr>
          <w:rFonts w:ascii="Marianne" w:hAnsi="Marianne" w:cs="" w:cstheme="majorHAnsi"/>
          <w:b w:val="false"/>
          <w:bCs w:val="false"/>
          <w:sz w:val="28"/>
          <w:szCs w:val="28"/>
          <w:lang w:val="fr-FR"/>
        </w:rPr>
      </w:pPr>
      <w:r>
        <w:rPr>
          <w:rFonts w:cs="" w:cstheme="majorHAnsi" w:ascii="Marianne" w:hAnsi="Marianne"/>
          <w:b w:val="false"/>
          <w:bCs w:val="false"/>
          <w:sz w:val="28"/>
          <w:szCs w:val="28"/>
          <w:lang w:val="fr-FR"/>
        </w:rPr>
      </w:r>
    </w:p>
    <w:p>
      <w:pPr>
        <w:pStyle w:val="Normal"/>
        <w:jc w:val="right"/>
        <w:rPr>
          <w:rFonts w:ascii="Marianne" w:hAnsi="Marianne" w:cs="" w:cstheme="majorHAnsi"/>
          <w:b w:val="false"/>
          <w:bCs w:val="false"/>
          <w:sz w:val="28"/>
          <w:szCs w:val="28"/>
          <w:lang w:val="fr-FR"/>
        </w:rPr>
      </w:pPr>
      <w:r>
        <w:rPr/>
      </w:r>
    </w:p>
    <w:p>
      <w:pPr>
        <w:pStyle w:val="Normal"/>
        <w:jc w:val="right"/>
        <w:rPr>
          <w:rFonts w:ascii="Marianne" w:hAnsi="Marianne" w:cs="" w:cstheme="majorHAnsi"/>
          <w:b w:val="false"/>
          <w:bCs w:val="false"/>
          <w:sz w:val="28"/>
          <w:szCs w:val="28"/>
          <w:lang w:val="fr-FR"/>
        </w:rPr>
      </w:pPr>
      <w:r>
        <w:rPr>
          <w:rFonts w:cs="" w:cstheme="majorHAnsi" w:ascii="Marianne" w:hAnsi="Marianne"/>
          <w:b w:val="false"/>
          <w:bCs w:val="false"/>
          <w:sz w:val="28"/>
          <w:szCs w:val="28"/>
          <w:lang w:val="fr-FR"/>
        </w:rPr>
      </w:r>
    </w:p>
    <w:p>
      <w:pPr>
        <w:pStyle w:val="Normal"/>
        <w:jc w:val="right"/>
        <w:rPr/>
      </w:pPr>
      <w:r>
        <w:rPr>
          <w:rFonts w:cs="" w:ascii="Marianne" w:hAnsi="Marianne" w:cstheme="majorHAnsi"/>
          <w:b w:val="false"/>
          <w:bCs w:val="false"/>
          <w:sz w:val="28"/>
          <w:szCs w:val="28"/>
          <w:lang w:val="fr-FR"/>
        </w:rPr>
        <w:t xml:space="preserve">Signature </w:t>
      </w:r>
      <w:r>
        <w:rPr>
          <w:rFonts w:cs="Calibri" w:ascii="Calibri" w:hAnsi="Calibri"/>
          <w:b w:val="false"/>
          <w:bCs w:val="false"/>
          <w:sz w:val="28"/>
          <w:szCs w:val="28"/>
          <w:lang w:val="fr-FR"/>
        </w:rPr>
        <w:t> </w:t>
      </w:r>
      <w:r>
        <w:rPr>
          <w:rFonts w:cs="" w:ascii="Marianne" w:hAnsi="Marianne" w:cstheme="majorHAnsi"/>
          <w:b w:val="false"/>
          <w:bCs w:val="false"/>
          <w:sz w:val="28"/>
          <w:szCs w:val="28"/>
          <w:lang w:val="fr-FR"/>
        </w:rPr>
        <w:t>:</w:t>
      </w:r>
    </w:p>
    <w:p>
      <w:pPr>
        <w:pStyle w:val="Normal"/>
        <w:jc w:val="righ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929" w:right="942" w:gutter="0" w:header="879" w:top="1438" w:footer="361" w:bottom="10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Fonts w:ascii="Marianne" w:hAnsi="Marianne"/>
        <w:color w:val="999999"/>
        <w:sz w:val="16"/>
      </w:rPr>
      <w:t>Préfecture du Loiret – 181, rue de Bourgogne – 45042 ORLÉANS Cedex 1</w:t>
    </w:r>
  </w:p>
  <w:p>
    <w:pPr>
      <w:pStyle w:val="Normal"/>
      <w:tabs>
        <w:tab w:val="clear" w:pos="709"/>
        <w:tab w:val="left" w:pos="4989" w:leader="none"/>
      </w:tabs>
      <w:bidi w:val="0"/>
      <w:jc w:val="center"/>
      <w:rPr/>
    </w:pPr>
    <w:r>
      <w:rPr>
        <w:rFonts w:ascii="Marianne" w:hAnsi="Marianne"/>
        <w:color w:val="999999"/>
        <w:sz w:val="16"/>
        <w:szCs w:val="16"/>
      </w:rPr>
      <w:t>Tél : 02 38 81 40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outlineLvl w:val="3"/>
    </w:pPr>
    <w:rPr>
      <w:b/>
      <w:bCs/>
      <w:sz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5017" w:leader="none"/>
        <w:tab w:val="right" w:pos="10035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2" w:after="0"/>
      <w:ind w:left="474" w:hanging="346"/>
    </w:pPr>
    <w:rPr/>
  </w:style>
  <w:style w:type="paragraph" w:styleId="En-tte">
    <w:name w:val="Header"/>
    <w:basedOn w:val="Normal"/>
    <w:pPr>
      <w:suppressLineNumbers/>
      <w:tabs>
        <w:tab w:val="clear" w:pos="709"/>
        <w:tab w:val="center" w:pos="5017" w:leader="none"/>
        <w:tab w:val="right" w:pos="1003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LibreOffice/7.5.7.1.M1$Windows_X86_64 LibreOffice_project/9d4bf91ba30c991aaed3b97dd4173f7705c6b5ae</Application>
  <AppVersion>15.0000</AppVersion>
  <Pages>5</Pages>
  <Words>268</Words>
  <Characters>1299</Characters>
  <CharactersWithSpaces>1576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2023-07-04T11:17:25Z</dcterms:created>
  <dc:creator/>
  <dc:description/>
  <dc:language>fr-FR</dc:language>
  <cp:lastModifiedBy/>
  <dcterms:modified xsi:type="dcterms:W3CDTF">2024-02-05T15:09:31Z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